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93" w:rsidRDefault="00794293">
      <w:pPr>
        <w:jc w:val="center"/>
        <w:rPr>
          <w:rFonts w:ascii="Showcard Gothic" w:hAnsi="Showcard Gothic"/>
          <w:i/>
          <w:iCs/>
          <w:color w:val="000080"/>
          <w:sz w:val="40"/>
          <w:szCs w:val="40"/>
        </w:rPr>
      </w:pPr>
      <w:r>
        <w:rPr>
          <w:rFonts w:ascii="Showcard Gothic" w:hAnsi="Showcard Gothic"/>
          <w:i/>
          <w:iCs/>
          <w:color w:val="000080"/>
          <w:sz w:val="40"/>
          <w:szCs w:val="40"/>
        </w:rPr>
        <w:t>C'est la rentrée aussi pour la généalogie !</w:t>
      </w:r>
    </w:p>
    <w:p w:rsidR="00794293" w:rsidRDefault="00794293"/>
    <w:p w:rsidR="00794293" w:rsidRDefault="00794293">
      <w:pPr>
        <w:pStyle w:val="Corpsdetexte"/>
        <w:jc w:val="both"/>
        <w:rPr>
          <w:sz w:val="48"/>
          <w:szCs w:val="48"/>
        </w:rPr>
      </w:pPr>
      <w:r>
        <w:rPr>
          <w:b/>
          <w:bCs/>
          <w:sz w:val="48"/>
          <w:szCs w:val="48"/>
          <w:u w:val="single"/>
        </w:rPr>
        <w:t>Proposition de recherches communes dans les archives notariales de Compiègne (60)</w:t>
      </w:r>
      <w:r>
        <w:rPr>
          <w:sz w:val="48"/>
          <w:szCs w:val="48"/>
          <w:u w:val="single"/>
        </w:rPr>
        <w:t> </w:t>
      </w:r>
      <w:r>
        <w:rPr>
          <w:sz w:val="48"/>
          <w:szCs w:val="48"/>
        </w:rPr>
        <w:t>:</w:t>
      </w:r>
    </w:p>
    <w:p w:rsidR="00794293" w:rsidRDefault="00794293">
      <w:pPr>
        <w:pStyle w:val="Corpsdetexte"/>
        <w:jc w:val="both"/>
        <w:rPr>
          <w:sz w:val="28"/>
          <w:szCs w:val="28"/>
        </w:rPr>
      </w:pPr>
    </w:p>
    <w:p w:rsidR="00794293" w:rsidRDefault="00794293">
      <w:pPr>
        <w:pStyle w:val="Corpsdetext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J'envisage de rechercher, pour toutes les personnes intéressées, leurs ancêtres dans les minutes des notaires de Compiègne, déposées aux Archives Départementales de l'Oise.</w:t>
      </w:r>
    </w:p>
    <w:p w:rsidR="00794293" w:rsidRDefault="00794293">
      <w:pPr>
        <w:pStyle w:val="Corpsdetex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 faut savoir que la clientèle de ces notaires venait d'une zone étendue jusqu'à </w:t>
      </w:r>
      <w:r w:rsidR="003239C6">
        <w:rPr>
          <w:sz w:val="28"/>
          <w:szCs w:val="28"/>
        </w:rPr>
        <w:t xml:space="preserve">Attichy, </w:t>
      </w:r>
      <w:r>
        <w:rPr>
          <w:sz w:val="28"/>
          <w:szCs w:val="28"/>
        </w:rPr>
        <w:t xml:space="preserve">Ribécourt-Dreslincourt, Ressons-sur-Matz, Gournay-sur-Aronde, </w:t>
      </w:r>
      <w:proofErr w:type="spellStart"/>
      <w:r>
        <w:rPr>
          <w:sz w:val="28"/>
          <w:szCs w:val="28"/>
        </w:rPr>
        <w:t>Remy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Grandfresnoy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Pont-Saint-Maxence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Verberie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Béthisy</w:t>
      </w:r>
      <w:proofErr w:type="spellEnd"/>
      <w:r w:rsidR="003030F7">
        <w:rPr>
          <w:sz w:val="28"/>
          <w:szCs w:val="28"/>
        </w:rPr>
        <w:t>-Saint-Pierre</w:t>
      </w:r>
      <w:r>
        <w:rPr>
          <w:sz w:val="28"/>
          <w:szCs w:val="28"/>
        </w:rPr>
        <w:t xml:space="preserve">, Crépy-en-Valois, Pierrefonds, </w:t>
      </w:r>
      <w:r w:rsidR="003239C6">
        <w:rPr>
          <w:sz w:val="28"/>
          <w:szCs w:val="28"/>
        </w:rPr>
        <w:t xml:space="preserve">Villers-Cotterêts, </w:t>
      </w:r>
      <w:r>
        <w:rPr>
          <w:sz w:val="28"/>
          <w:szCs w:val="28"/>
        </w:rPr>
        <w:t>…, où instrumentaient d'autres notaires.</w:t>
      </w:r>
    </w:p>
    <w:p w:rsidR="00794293" w:rsidRDefault="00794293">
      <w:pPr>
        <w:pStyle w:val="Corpsdetex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 nombreux actes notariés peuvent apporter des renseignements généalogiques : contrats de mariage, actes de vente, baux, donations, testaments, inventaires après décès, partages après décès, titres </w:t>
      </w:r>
      <w:proofErr w:type="spellStart"/>
      <w:r>
        <w:rPr>
          <w:sz w:val="28"/>
          <w:szCs w:val="28"/>
        </w:rPr>
        <w:t>nouvels</w:t>
      </w:r>
      <w:proofErr w:type="spellEnd"/>
      <w:r>
        <w:rPr>
          <w:sz w:val="28"/>
          <w:szCs w:val="28"/>
        </w:rPr>
        <w:t>, comptes de tutelle, ...</w:t>
      </w:r>
    </w:p>
    <w:p w:rsidR="00794293" w:rsidRDefault="00794293">
      <w:pPr>
        <w:pStyle w:val="Corpsdetexte"/>
        <w:jc w:val="both"/>
        <w:rPr>
          <w:sz w:val="28"/>
          <w:szCs w:val="28"/>
        </w:rPr>
      </w:pPr>
    </w:p>
    <w:p w:rsidR="00794293" w:rsidRDefault="00794293">
      <w:pPr>
        <w:pStyle w:val="Corpsdetexte"/>
        <w:jc w:val="both"/>
        <w:rPr>
          <w:sz w:val="28"/>
          <w:szCs w:val="28"/>
        </w:rPr>
      </w:pPr>
      <w:r>
        <w:rPr>
          <w:sz w:val="28"/>
          <w:szCs w:val="28"/>
        </w:rPr>
        <w:tab/>
        <w:t>À partir des données que vous me fournirez, je relèverai tous les actes permettant de progresser dans votre ascendance. Je vous remettrai, chaque mois, des copies et résumé des actes trouvés.</w:t>
      </w:r>
    </w:p>
    <w:p w:rsidR="00794293" w:rsidRDefault="00794293">
      <w:pPr>
        <w:pStyle w:val="Corpsdetexte"/>
        <w:jc w:val="both"/>
        <w:rPr>
          <w:sz w:val="28"/>
          <w:szCs w:val="28"/>
        </w:rPr>
      </w:pPr>
    </w:p>
    <w:p w:rsidR="00794293" w:rsidRDefault="00794293">
      <w:pPr>
        <w:pStyle w:val="Corpsdetexte"/>
        <w:jc w:val="both"/>
        <w:rPr>
          <w:sz w:val="28"/>
          <w:szCs w:val="28"/>
        </w:rPr>
      </w:pPr>
      <w:r>
        <w:rPr>
          <w:sz w:val="28"/>
          <w:szCs w:val="28"/>
        </w:rPr>
        <w:tab/>
        <w:t>Je prévois de commencer ces recherches en 1715, en remontant jusqu'en 1</w:t>
      </w:r>
      <w:r w:rsidR="008064CE">
        <w:rPr>
          <w:sz w:val="28"/>
          <w:szCs w:val="28"/>
        </w:rPr>
        <w:t>565</w:t>
      </w:r>
      <w:r>
        <w:rPr>
          <w:sz w:val="28"/>
          <w:szCs w:val="28"/>
        </w:rPr>
        <w:t xml:space="preserve"> (date des plus anciennes minutes conservées), durant 6 mois environ.</w:t>
      </w:r>
    </w:p>
    <w:p w:rsidR="00794293" w:rsidRDefault="00794293">
      <w:pPr>
        <w:pStyle w:val="Corpsdetexte"/>
        <w:jc w:val="both"/>
        <w:rPr>
          <w:sz w:val="28"/>
          <w:szCs w:val="28"/>
        </w:rPr>
      </w:pPr>
    </w:p>
    <w:p w:rsidR="00794293" w:rsidRDefault="00794293">
      <w:pPr>
        <w:pStyle w:val="Corpsdetexte"/>
        <w:jc w:val="both"/>
      </w:pPr>
      <w:r>
        <w:t>Tarif habituel : 140 € par journée ou 12 € par acte trouvé lorsque les références sont connues</w:t>
      </w:r>
    </w:p>
    <w:p w:rsidR="00794293" w:rsidRDefault="00794293">
      <w:pPr>
        <w:pStyle w:val="Corpsdetexte"/>
        <w:jc w:val="both"/>
      </w:pPr>
      <w:r>
        <w:t>Les recherches communes vous permettront de profiter de 4 journées par mois pour :</w:t>
      </w:r>
    </w:p>
    <w:p w:rsidR="00794293" w:rsidRDefault="00794293">
      <w:pPr>
        <w:pStyle w:val="Corpsdetexte"/>
        <w:jc w:val="center"/>
        <w:rPr>
          <w:rFonts w:ascii="Showcard Gothic" w:hAnsi="Showcard Gothic"/>
          <w:b/>
          <w:bCs/>
          <w:i/>
          <w:iCs/>
          <w:color w:val="000080"/>
          <w:sz w:val="36"/>
          <w:szCs w:val="36"/>
        </w:rPr>
      </w:pPr>
      <w:r>
        <w:rPr>
          <w:rFonts w:ascii="Showcard Gothic" w:hAnsi="Showcard Gothic"/>
          <w:b/>
          <w:bCs/>
          <w:i/>
          <w:iCs/>
          <w:color w:val="000080"/>
          <w:sz w:val="36"/>
          <w:szCs w:val="36"/>
        </w:rPr>
        <w:t>Un forfait de 100 € par mois</w:t>
      </w:r>
      <w:r>
        <w:rPr>
          <w:rFonts w:ascii="Showcard Gothic" w:hAnsi="Showcard Gothic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Showcard Gothic" w:hAnsi="Showcard Gothic"/>
          <w:b/>
          <w:bCs/>
          <w:i/>
          <w:iCs/>
          <w:color w:val="0000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comprenant tous les actes trouvés,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ou </w:t>
      </w:r>
      <w:r>
        <w:rPr>
          <w:rFonts w:ascii="Showcard Gothic" w:hAnsi="Showcard Gothic"/>
          <w:b/>
          <w:bCs/>
          <w:i/>
          <w:iCs/>
          <w:color w:val="000080"/>
          <w:sz w:val="36"/>
          <w:szCs w:val="36"/>
        </w:rPr>
        <w:t>10 € par acte trouvé</w:t>
      </w:r>
    </w:p>
    <w:p w:rsidR="00794293" w:rsidRDefault="00794293">
      <w:pPr>
        <w:pStyle w:val="Corpsdetexte"/>
        <w:jc w:val="center"/>
      </w:pPr>
    </w:p>
    <w:p w:rsidR="00794293" w:rsidRDefault="00794293">
      <w:pPr>
        <w:pStyle w:val="Corpsdetexte"/>
        <w:pageBreakBefore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Fiche d'inscription</w:t>
      </w:r>
    </w:p>
    <w:p w:rsidR="00794293" w:rsidRDefault="00794293">
      <w:pPr>
        <w:pStyle w:val="Corpsdetexte"/>
        <w:jc w:val="center"/>
      </w:pPr>
      <w:r>
        <w:t>(</w:t>
      </w:r>
      <w:proofErr w:type="gramStart"/>
      <w:r>
        <w:t>sans</w:t>
      </w:r>
      <w:proofErr w:type="gramEnd"/>
      <w:r>
        <w:t xml:space="preserve"> engagement, un contrat détaillé sera ensuite édité)</w:t>
      </w:r>
    </w:p>
    <w:p w:rsidR="00794293" w:rsidRDefault="00794293">
      <w:pPr>
        <w:pStyle w:val="Corpsdetexte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794293" w:rsidRDefault="00794293">
      <w:pPr>
        <w:pStyle w:val="Corpsdetexte"/>
      </w:pPr>
      <w:r>
        <w:t>Mail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Téléphone :</w:t>
      </w:r>
    </w:p>
    <w:p w:rsidR="00794293" w:rsidRDefault="00794293">
      <w:pPr>
        <w:pStyle w:val="Corpsdetexte"/>
      </w:pPr>
      <w:r>
        <w:t>Adresse :</w:t>
      </w:r>
    </w:p>
    <w:p w:rsidR="00794293" w:rsidRDefault="00794293">
      <w:pPr>
        <w:pStyle w:val="Corpsdetexte"/>
        <w:jc w:val="right"/>
      </w:pPr>
      <w:r>
        <w:t>(</w:t>
      </w:r>
      <w:proofErr w:type="gramStart"/>
      <w:r>
        <w:t>en</w:t>
      </w:r>
      <w:proofErr w:type="gramEnd"/>
      <w:r>
        <w:t xml:space="preserve"> gras, les options recommandées et comprises dans le forfait)</w:t>
      </w:r>
    </w:p>
    <w:p w:rsidR="00794293" w:rsidRDefault="00794293">
      <w:pPr>
        <w:pStyle w:val="Corpsdetexte"/>
      </w:pPr>
      <w:r>
        <w:t>Début de relevé souhaité :</w:t>
      </w:r>
    </w:p>
    <w:p w:rsidR="00794293" w:rsidRDefault="00794293">
      <w:pPr>
        <w:pStyle w:val="Corpsdetexte"/>
        <w:rPr>
          <w:b/>
          <w:bCs/>
        </w:rPr>
      </w:pPr>
      <w:r>
        <w:tab/>
      </w:r>
      <w:r>
        <w:rPr>
          <w:b/>
          <w:bCs/>
        </w:rPr>
        <w:t>–  en 1715</w:t>
      </w:r>
    </w:p>
    <w:p w:rsidR="00794293" w:rsidRDefault="00794293">
      <w:pPr>
        <w:pStyle w:val="Corpsdetexte"/>
      </w:pPr>
      <w:r>
        <w:tab/>
      </w:r>
      <w:r>
        <w:rPr>
          <w:b/>
          <w:bCs/>
        </w:rPr>
        <w:t xml:space="preserve">– </w:t>
      </w:r>
      <w:r>
        <w:t xml:space="preserve"> après 1715 :</w:t>
      </w:r>
    </w:p>
    <w:p w:rsidR="00794293" w:rsidRDefault="00794293">
      <w:pPr>
        <w:pStyle w:val="Corpsdetexte"/>
      </w:pPr>
      <w:r>
        <w:tab/>
      </w:r>
      <w:r>
        <w:rPr>
          <w:b/>
          <w:bCs/>
        </w:rPr>
        <w:t xml:space="preserve">– </w:t>
      </w:r>
      <w:r>
        <w:t xml:space="preserve"> avant 1715 :</w:t>
      </w:r>
    </w:p>
    <w:p w:rsidR="00794293" w:rsidRDefault="00794293">
      <w:pPr>
        <w:pStyle w:val="Corpsdetexte"/>
      </w:pPr>
      <w:r>
        <w:t>Choix des actes à relever :</w:t>
      </w:r>
    </w:p>
    <w:p w:rsidR="00794293" w:rsidRDefault="00794293">
      <w:pPr>
        <w:pStyle w:val="Corpsdetexte"/>
        <w:rPr>
          <w:b/>
          <w:bCs/>
        </w:rPr>
      </w:pPr>
      <w:r>
        <w:tab/>
      </w:r>
      <w:r>
        <w:rPr>
          <w:b/>
          <w:bCs/>
        </w:rPr>
        <w:t xml:space="preserve">–  tous les actes pour mes ancêtres rarement cités, et seulement les actes comportant </w:t>
      </w:r>
      <w:r>
        <w:rPr>
          <w:b/>
          <w:bCs/>
        </w:rPr>
        <w:tab/>
        <w:t xml:space="preserve">     des renseignements généalogiques pour mes ancêtres fréquemment cités</w:t>
      </w:r>
    </w:p>
    <w:p w:rsidR="00794293" w:rsidRDefault="00794293">
      <w:pPr>
        <w:pStyle w:val="Corpsdetexte"/>
      </w:pPr>
      <w:r>
        <w:tab/>
      </w:r>
      <w:r>
        <w:rPr>
          <w:b/>
          <w:bCs/>
        </w:rPr>
        <w:t xml:space="preserve">–  </w:t>
      </w:r>
      <w:r>
        <w:t>seulement les actes comportant des renseignements généalogiques</w:t>
      </w:r>
    </w:p>
    <w:p w:rsidR="00794293" w:rsidRDefault="00794293">
      <w:pPr>
        <w:pStyle w:val="Corpsdetexte"/>
      </w:pPr>
      <w:r>
        <w:tab/>
      </w:r>
      <w:r>
        <w:rPr>
          <w:b/>
          <w:bCs/>
        </w:rPr>
        <w:t xml:space="preserve">–  </w:t>
      </w:r>
      <w:r>
        <w:t>tous les actes</w:t>
      </w:r>
    </w:p>
    <w:p w:rsidR="00794293" w:rsidRDefault="00794293">
      <w:pPr>
        <w:pStyle w:val="Corpsdetexte"/>
      </w:pPr>
      <w:r>
        <w:t>Mode de livraison choisi, le 28 de chaque mois :</w:t>
      </w:r>
    </w:p>
    <w:p w:rsidR="00794293" w:rsidRDefault="00794293">
      <w:pPr>
        <w:pStyle w:val="Corpsdetexte"/>
        <w:rPr>
          <w:b/>
          <w:bCs/>
        </w:rPr>
      </w:pPr>
      <w:r>
        <w:tab/>
      </w:r>
      <w:r>
        <w:rPr>
          <w:b/>
          <w:bCs/>
        </w:rPr>
        <w:t>–  par mail</w:t>
      </w:r>
    </w:p>
    <w:p w:rsidR="00794293" w:rsidRDefault="00794293">
      <w:pPr>
        <w:pStyle w:val="Corpsdetexte"/>
      </w:pPr>
      <w:r>
        <w:tab/>
      </w:r>
      <w:r>
        <w:rPr>
          <w:b/>
          <w:bCs/>
        </w:rPr>
        <w:t xml:space="preserve">–  </w:t>
      </w:r>
      <w:r>
        <w:t>par courrier</w:t>
      </w:r>
    </w:p>
    <w:p w:rsidR="00794293" w:rsidRDefault="00794293">
      <w:pPr>
        <w:pStyle w:val="Corpsdetexte"/>
      </w:pPr>
      <w:r>
        <w:t>Mode de règlement choisi :</w:t>
      </w:r>
    </w:p>
    <w:p w:rsidR="00794293" w:rsidRDefault="00794293">
      <w:pPr>
        <w:pStyle w:val="Corpsdetexte"/>
        <w:rPr>
          <w:b/>
          <w:bCs/>
        </w:rPr>
      </w:pPr>
      <w:r>
        <w:tab/>
      </w:r>
      <w:r>
        <w:rPr>
          <w:b/>
          <w:bCs/>
        </w:rPr>
        <w:t>–  virement sur compte bancaire le 28 de chaque mois</w:t>
      </w:r>
    </w:p>
    <w:p w:rsidR="00794293" w:rsidRDefault="00794293">
      <w:pPr>
        <w:pStyle w:val="Corpsdetexte"/>
      </w:pPr>
      <w:r>
        <w:tab/>
        <w:t xml:space="preserve">–  virement sur compte </w:t>
      </w:r>
      <w:proofErr w:type="spellStart"/>
      <w:r>
        <w:t>Paypal</w:t>
      </w:r>
      <w:proofErr w:type="spellEnd"/>
      <w:r>
        <w:t xml:space="preserve"> le 28 de chaque mois</w:t>
      </w:r>
    </w:p>
    <w:p w:rsidR="00794293" w:rsidRDefault="00794293">
      <w:pPr>
        <w:pStyle w:val="Corpsdetexte"/>
      </w:pPr>
      <w:r>
        <w:tab/>
      </w:r>
      <w:r>
        <w:rPr>
          <w:b/>
          <w:bCs/>
        </w:rPr>
        <w:t xml:space="preserve">–  </w:t>
      </w:r>
      <w:r>
        <w:t>chèque remis d'avance, encaissé le 28 de chaque mois</w:t>
      </w:r>
    </w:p>
    <w:p w:rsidR="00794293" w:rsidRDefault="00794293">
      <w:pPr>
        <w:pStyle w:val="Corpsdetexte"/>
      </w:pPr>
      <w:r>
        <w:rPr>
          <w:b/>
          <w:bCs/>
        </w:rPr>
        <w:t xml:space="preserve">Fichier </w:t>
      </w:r>
      <w:proofErr w:type="spellStart"/>
      <w:r>
        <w:rPr>
          <w:b/>
          <w:bCs/>
        </w:rPr>
        <w:t>Gedcom</w:t>
      </w:r>
      <w:proofErr w:type="spellEnd"/>
      <w:r>
        <w:t>, ou liste renseignée, de mes ancêtres (10 au maximum) des environs de Compiègne :</w:t>
      </w:r>
    </w:p>
    <w:p w:rsidR="00794293" w:rsidRDefault="00794293">
      <w:pPr>
        <w:pStyle w:val="Corpsdetexte"/>
      </w:pPr>
    </w:p>
    <w:sectPr w:rsidR="00794293" w:rsidSect="00A76A3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915" w:right="1134" w:bottom="127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4C" w:rsidRDefault="009A214C">
      <w:r>
        <w:separator/>
      </w:r>
    </w:p>
  </w:endnote>
  <w:endnote w:type="continuationSeparator" w:id="0">
    <w:p w:rsidR="009A214C" w:rsidRDefault="009A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93" w:rsidRDefault="007942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93" w:rsidRDefault="00794293">
    <w:pPr>
      <w:pStyle w:val="Pieddepage"/>
      <w:jc w:val="center"/>
    </w:pPr>
    <w:r>
      <w:t>Tarifs tous frais compris, en franchise de TVA (article 293B du code général des impôts)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93" w:rsidRDefault="007942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4C" w:rsidRDefault="009A214C">
      <w:r>
        <w:separator/>
      </w:r>
    </w:p>
  </w:footnote>
  <w:footnote w:type="continuationSeparator" w:id="0">
    <w:p w:rsidR="009A214C" w:rsidRDefault="009A2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93" w:rsidRDefault="00794293">
    <w:pPr>
      <w:jc w:val="center"/>
      <w:rPr>
        <w:sz w:val="60"/>
        <w:szCs w:val="60"/>
      </w:rPr>
    </w:pPr>
    <w:r>
      <w:rPr>
        <w:sz w:val="60"/>
        <w:szCs w:val="60"/>
      </w:rPr>
      <w:t>Étude généalogique Francis Lavoisier</w:t>
    </w:r>
  </w:p>
  <w:p w:rsidR="00794293" w:rsidRDefault="00794293">
    <w:pPr>
      <w:jc w:val="center"/>
      <w:rPr>
        <w:i/>
        <w:iCs/>
      </w:rPr>
    </w:pPr>
    <w:r>
      <w:rPr>
        <w:i/>
        <w:iCs/>
      </w:rPr>
      <w:t>Toutes vos recherches généalogiques, foncières et historiques dans l'Oise, la Picardie, les départements proches de l'Oise et la France métropolitaine</w:t>
    </w:r>
  </w:p>
  <w:p w:rsidR="00794293" w:rsidRDefault="00794293"/>
  <w:p w:rsidR="00794293" w:rsidRDefault="00794293">
    <w:pPr>
      <w:pStyle w:val="Corpsdetexte"/>
      <w:jc w:val="center"/>
      <w:rPr>
        <w:sz w:val="22"/>
        <w:szCs w:val="22"/>
        <w:shd w:val="clear" w:color="auto" w:fill="FFFFFF"/>
      </w:rPr>
    </w:pPr>
    <w:r>
      <w:rPr>
        <w:sz w:val="22"/>
        <w:szCs w:val="22"/>
        <w:shd w:val="clear" w:color="auto" w:fill="FFFFFF"/>
      </w:rPr>
      <w:t xml:space="preserve">Adresse : 161 </w:t>
    </w:r>
    <w:proofErr w:type="gramStart"/>
    <w:r>
      <w:rPr>
        <w:sz w:val="22"/>
        <w:szCs w:val="22"/>
        <w:shd w:val="clear" w:color="auto" w:fill="FFFFFF"/>
      </w:rPr>
      <w:t>rue</w:t>
    </w:r>
    <w:proofErr w:type="gramEnd"/>
    <w:r>
      <w:rPr>
        <w:sz w:val="22"/>
        <w:szCs w:val="22"/>
        <w:shd w:val="clear" w:color="auto" w:fill="FFFFFF"/>
      </w:rPr>
      <w:t xml:space="preserve"> Pasteur 60320 </w:t>
    </w:r>
    <w:proofErr w:type="spellStart"/>
    <w:r>
      <w:rPr>
        <w:sz w:val="22"/>
        <w:szCs w:val="22"/>
        <w:shd w:val="clear" w:color="auto" w:fill="FFFFFF"/>
      </w:rPr>
      <w:t>Béthisy</w:t>
    </w:r>
    <w:proofErr w:type="spellEnd"/>
    <w:r>
      <w:rPr>
        <w:sz w:val="22"/>
        <w:szCs w:val="22"/>
        <w:shd w:val="clear" w:color="auto" w:fill="FFFFFF"/>
      </w:rPr>
      <w:t>-Saint-Pierre - Téléphone : 03.44.39.87.79</w:t>
    </w:r>
  </w:p>
  <w:p w:rsidR="00794293" w:rsidRDefault="00794293">
    <w:pPr>
      <w:pStyle w:val="Corpsdetexte"/>
      <w:jc w:val="center"/>
      <w:rPr>
        <w:sz w:val="22"/>
        <w:szCs w:val="22"/>
        <w:shd w:val="clear" w:color="auto" w:fill="FFFFFF"/>
      </w:rPr>
    </w:pPr>
    <w:r>
      <w:rPr>
        <w:sz w:val="22"/>
        <w:szCs w:val="22"/>
        <w:shd w:val="clear" w:color="auto" w:fill="FFFFFF"/>
      </w:rPr>
      <w:t xml:space="preserve">Courriel : </w:t>
    </w:r>
    <w:hyperlink r:id="rId1" w:history="1">
      <w:r>
        <w:rPr>
          <w:rStyle w:val="Lienhypertexte"/>
        </w:rPr>
        <w:t>egfl@sfr.fr</w:t>
      </w:r>
    </w:hyperlink>
    <w:r>
      <w:rPr>
        <w:sz w:val="22"/>
        <w:szCs w:val="22"/>
        <w:shd w:val="clear" w:color="auto" w:fill="FFFFFF"/>
      </w:rPr>
      <w:t xml:space="preserve"> - Site internet : </w:t>
    </w:r>
    <w:hyperlink r:id="rId2" w:history="1">
      <w:r>
        <w:rPr>
          <w:rStyle w:val="Lienhypertexte"/>
        </w:rPr>
        <w:t>http://egfl.perso.sfr.fr</w:t>
      </w:r>
    </w:hyperlink>
  </w:p>
  <w:p w:rsidR="00794293" w:rsidRDefault="00794293">
    <w:pPr>
      <w:pStyle w:val="Corpsdetexte"/>
      <w:jc w:val="center"/>
      <w:rPr>
        <w:sz w:val="22"/>
        <w:szCs w:val="22"/>
        <w:shd w:val="clear" w:color="auto" w:fill="FFFFFF"/>
      </w:rPr>
    </w:pPr>
    <w:r>
      <w:rPr>
        <w:sz w:val="22"/>
        <w:szCs w:val="22"/>
        <w:shd w:val="clear" w:color="auto" w:fill="FFFFFF"/>
      </w:rPr>
      <w:t>Siret : 753 196 724 00011</w:t>
    </w:r>
  </w:p>
  <w:p w:rsidR="00794293" w:rsidRDefault="00794293">
    <w:pPr>
      <w:pStyle w:val="Corpsdetex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93" w:rsidRDefault="007942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94293"/>
    <w:rsid w:val="003030F7"/>
    <w:rsid w:val="003239C6"/>
    <w:rsid w:val="00794293"/>
    <w:rsid w:val="008064CE"/>
    <w:rsid w:val="009A214C"/>
    <w:rsid w:val="00A7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3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76A3C"/>
  </w:style>
  <w:style w:type="character" w:customStyle="1" w:styleId="WW-Absatz-Standardschriftart">
    <w:name w:val="WW-Absatz-Standardschriftart"/>
    <w:rsid w:val="00A76A3C"/>
  </w:style>
  <w:style w:type="character" w:customStyle="1" w:styleId="WW-Absatz-Standardschriftart1">
    <w:name w:val="WW-Absatz-Standardschriftart1"/>
    <w:rsid w:val="00A76A3C"/>
  </w:style>
  <w:style w:type="character" w:customStyle="1" w:styleId="WW-Absatz-Standardschriftart11">
    <w:name w:val="WW-Absatz-Standardschriftart11"/>
    <w:rsid w:val="00A76A3C"/>
  </w:style>
  <w:style w:type="character" w:customStyle="1" w:styleId="WW-Absatz-Standardschriftart111">
    <w:name w:val="WW-Absatz-Standardschriftart111"/>
    <w:rsid w:val="00A76A3C"/>
  </w:style>
  <w:style w:type="character" w:customStyle="1" w:styleId="WW-Absatz-Standardschriftart1111">
    <w:name w:val="WW-Absatz-Standardschriftart1111"/>
    <w:rsid w:val="00A76A3C"/>
  </w:style>
  <w:style w:type="character" w:customStyle="1" w:styleId="WW-Absatz-Standardschriftart11111">
    <w:name w:val="WW-Absatz-Standardschriftart11111"/>
    <w:rsid w:val="00A76A3C"/>
  </w:style>
  <w:style w:type="character" w:customStyle="1" w:styleId="WW-Absatz-Standardschriftart111111">
    <w:name w:val="WW-Absatz-Standardschriftart111111"/>
    <w:rsid w:val="00A76A3C"/>
  </w:style>
  <w:style w:type="character" w:customStyle="1" w:styleId="WW-Absatz-Standardschriftart1111111">
    <w:name w:val="WW-Absatz-Standardschriftart1111111"/>
    <w:rsid w:val="00A76A3C"/>
  </w:style>
  <w:style w:type="character" w:customStyle="1" w:styleId="WW-Absatz-Standardschriftart11111111">
    <w:name w:val="WW-Absatz-Standardschriftart11111111"/>
    <w:rsid w:val="00A76A3C"/>
  </w:style>
  <w:style w:type="character" w:customStyle="1" w:styleId="WW8Num1z0">
    <w:name w:val="WW8Num1z0"/>
    <w:rsid w:val="00A76A3C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76A3C"/>
  </w:style>
  <w:style w:type="character" w:customStyle="1" w:styleId="WW-Absatz-Standardschriftart1111111111">
    <w:name w:val="WW-Absatz-Standardschriftart1111111111"/>
    <w:rsid w:val="00A76A3C"/>
  </w:style>
  <w:style w:type="character" w:customStyle="1" w:styleId="WW-Absatz-Standardschriftart11111111111">
    <w:name w:val="WW-Absatz-Standardschriftart11111111111"/>
    <w:rsid w:val="00A76A3C"/>
  </w:style>
  <w:style w:type="character" w:customStyle="1" w:styleId="WW-Absatz-Standardschriftart111111111111">
    <w:name w:val="WW-Absatz-Standardschriftart111111111111"/>
    <w:rsid w:val="00A76A3C"/>
  </w:style>
  <w:style w:type="character" w:customStyle="1" w:styleId="WW-Absatz-Standardschriftart1111111111111">
    <w:name w:val="WW-Absatz-Standardschriftart1111111111111"/>
    <w:rsid w:val="00A76A3C"/>
  </w:style>
  <w:style w:type="character" w:customStyle="1" w:styleId="WW-Absatz-Standardschriftart11111111111111">
    <w:name w:val="WW-Absatz-Standardschriftart11111111111111"/>
    <w:rsid w:val="00A76A3C"/>
  </w:style>
  <w:style w:type="character" w:customStyle="1" w:styleId="WW-Absatz-Standardschriftart111111111111111">
    <w:name w:val="WW-Absatz-Standardschriftart111111111111111"/>
    <w:rsid w:val="00A76A3C"/>
  </w:style>
  <w:style w:type="character" w:customStyle="1" w:styleId="WW-Absatz-Standardschriftart1111111111111111">
    <w:name w:val="WW-Absatz-Standardschriftart1111111111111111"/>
    <w:rsid w:val="00A76A3C"/>
  </w:style>
  <w:style w:type="character" w:customStyle="1" w:styleId="WW-Absatz-Standardschriftart11111111111111111">
    <w:name w:val="WW-Absatz-Standardschriftart11111111111111111"/>
    <w:rsid w:val="00A76A3C"/>
  </w:style>
  <w:style w:type="character" w:customStyle="1" w:styleId="WW-Absatz-Standardschriftart111111111111111111">
    <w:name w:val="WW-Absatz-Standardschriftart111111111111111111"/>
    <w:rsid w:val="00A76A3C"/>
  </w:style>
  <w:style w:type="character" w:styleId="Lienhypertexte">
    <w:name w:val="Hyperlink"/>
    <w:rsid w:val="00A76A3C"/>
    <w:rPr>
      <w:color w:val="000080"/>
      <w:u w:val="single"/>
    </w:rPr>
  </w:style>
  <w:style w:type="character" w:styleId="Lienhypertextesuivivisit">
    <w:name w:val="FollowedHyperlink"/>
    <w:rsid w:val="00A76A3C"/>
    <w:rPr>
      <w:color w:val="800000"/>
      <w:u w:val="single"/>
    </w:rPr>
  </w:style>
  <w:style w:type="paragraph" w:customStyle="1" w:styleId="Titre1">
    <w:name w:val="Titre1"/>
    <w:basedOn w:val="Normal"/>
    <w:next w:val="Corpsdetexte"/>
    <w:rsid w:val="00A76A3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A76A3C"/>
    <w:pPr>
      <w:spacing w:after="120"/>
    </w:pPr>
  </w:style>
  <w:style w:type="paragraph" w:styleId="Liste">
    <w:name w:val="List"/>
    <w:basedOn w:val="Corpsdetexte"/>
    <w:rsid w:val="00A76A3C"/>
  </w:style>
  <w:style w:type="paragraph" w:customStyle="1" w:styleId="Lgende1">
    <w:name w:val="Légende1"/>
    <w:basedOn w:val="Normal"/>
    <w:rsid w:val="00A76A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76A3C"/>
    <w:pPr>
      <w:suppressLineNumbers/>
    </w:pPr>
  </w:style>
  <w:style w:type="paragraph" w:styleId="En-tte">
    <w:name w:val="header"/>
    <w:basedOn w:val="Normal"/>
    <w:rsid w:val="00A76A3C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A76A3C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A76A3C"/>
    <w:pPr>
      <w:suppressLineNumbers/>
    </w:pPr>
  </w:style>
  <w:style w:type="paragraph" w:customStyle="1" w:styleId="Titredetableau">
    <w:name w:val="Titre de tableau"/>
    <w:basedOn w:val="Contenudetableau"/>
    <w:rsid w:val="00A76A3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gfl.perso.sfr.fr/" TargetMode="External"/><Relationship Id="rId1" Type="http://schemas.openxmlformats.org/officeDocument/2006/relationships/hyperlink" Target="mailto:egfl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2014-12-21T17:54:00Z</dcterms:created>
  <dcterms:modified xsi:type="dcterms:W3CDTF">2014-12-21T17:54:00Z</dcterms:modified>
</cp:coreProperties>
</file>